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</w:t>
      </w:r>
      <w:proofErr w:type="gramStart"/>
      <w:r w:rsidR="00966100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51761F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A411B4" w:rsidRPr="00A411B4">
        <w:rPr>
          <w:b/>
          <w:color w:val="000000" w:themeColor="text1"/>
        </w:rPr>
        <w:t xml:space="preserve">ремонт помещений 2-го этажа Усть-Илимского отделения </w:t>
      </w:r>
      <w:r w:rsidR="003F54C0">
        <w:rPr>
          <w:b/>
          <w:color w:val="000000" w:themeColor="text1"/>
        </w:rPr>
        <w:t xml:space="preserve">                                                          </w:t>
      </w:r>
      <w:r w:rsidR="00A411B4" w:rsidRPr="00A411B4">
        <w:rPr>
          <w:b/>
          <w:color w:val="000000" w:themeColor="text1"/>
        </w:rPr>
        <w:t>ООО "Иркутскэнергосбыт" по адресу: Иркутская обл., г. Усть-Илимск,</w:t>
      </w:r>
      <w:r w:rsidR="00A411B4">
        <w:rPr>
          <w:b/>
          <w:color w:val="000000" w:themeColor="text1"/>
        </w:rPr>
        <w:t xml:space="preserve"> ул. Карла Маркса, 35</w:t>
      </w:r>
      <w:r w:rsidR="00966100">
        <w:rPr>
          <w:b/>
          <w:color w:val="000000" w:themeColor="text1"/>
        </w:rPr>
        <w:t xml:space="preserve"> (инв. </w:t>
      </w:r>
      <w:r w:rsidR="0051761F">
        <w:rPr>
          <w:b/>
          <w:color w:val="000000" w:themeColor="text1"/>
        </w:rPr>
        <w:t xml:space="preserve">№ </w:t>
      </w:r>
      <w:r w:rsidR="0051761F" w:rsidRPr="0051761F">
        <w:rPr>
          <w:b/>
          <w:color w:val="000000" w:themeColor="text1"/>
        </w:rPr>
        <w:t>ИЭС000363790</w:t>
      </w:r>
      <w:r w:rsidR="00966100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 1), дефектной ведомостью № 1 (Приложение № 2), локальным ресурсным сметным расчетом №1 (Приложение №3) и в срок, установленный графиком производства работ № 1 (Приложение № 4);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 </w:t>
      </w:r>
      <w:r w:rsidR="002248FD" w:rsidRPr="008E3201">
        <w:rPr>
          <w:color w:val="000000" w:themeColor="text1"/>
        </w:rPr>
        <w:t xml:space="preserve">   </w:t>
      </w:r>
      <w:r w:rsidR="00CF5DC4">
        <w:rPr>
          <w:color w:val="000000" w:themeColor="text1"/>
        </w:rPr>
        <w:t xml:space="preserve">                                          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445BE8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</w:p>
    <w:p w:rsidR="000C6588" w:rsidRPr="005B5F6E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445BE8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0C6588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0C6588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B6792A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0C6588">
        <w:rPr>
          <w:color w:val="000000" w:themeColor="text1"/>
        </w:rPr>
        <w:t>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 xml:space="preserve">.1.20.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DC4D53">
        <w:rPr>
          <w:color w:val="000000" w:themeColor="text1"/>
        </w:rPr>
        <w:t>60</w:t>
      </w:r>
      <w:bookmarkStart w:id="1" w:name="_GoBack"/>
      <w:bookmarkEnd w:id="1"/>
      <w:r w:rsidR="001D20DB" w:rsidRPr="008E3201">
        <w:rPr>
          <w:color w:val="000000" w:themeColor="text1"/>
        </w:rPr>
        <w:t xml:space="preserve"> </w:t>
      </w:r>
      <w:r w:rsidR="00BC6745" w:rsidRPr="00BC6745">
        <w:rPr>
          <w:color w:val="000000" w:themeColor="text1"/>
        </w:rPr>
        <w:t>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C70017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3D1C41" w:rsidRPr="008E3201" w:rsidRDefault="003D1C41" w:rsidP="002D74FA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ежемесячно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</w:t>
      </w:r>
      <w:r w:rsidRPr="008E3201">
        <w:rPr>
          <w:color w:val="000000" w:themeColor="text1"/>
        </w:rPr>
        <w:lastRenderedPageBreak/>
        <w:t xml:space="preserve">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 xml:space="preserve">главным инженером </w:t>
      </w:r>
      <w:r w:rsidR="006D687C" w:rsidRPr="008E3201">
        <w:rPr>
          <w:color w:val="000000" w:themeColor="text1"/>
        </w:rPr>
        <w:t xml:space="preserve">                     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8E3201">
        <w:rPr>
          <w:color w:val="000000" w:themeColor="text1"/>
          <w:spacing w:val="-4"/>
        </w:rPr>
        <w:t>Справки о стоимости выполненных работ по унифицированной форме № КС-</w:t>
      </w:r>
      <w:r w:rsidR="006572B7" w:rsidRPr="008E3201">
        <w:rPr>
          <w:color w:val="000000" w:themeColor="text1"/>
          <w:spacing w:val="-4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</w:t>
      </w:r>
      <w:r w:rsidRPr="008E3201">
        <w:rPr>
          <w:color w:val="000000" w:themeColor="text1"/>
        </w:rPr>
        <w:lastRenderedPageBreak/>
        <w:t xml:space="preserve">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2E716B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64FF6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64FF6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7B14DB" w:rsidRP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5264A2" w:rsidRPr="008E3201" w:rsidRDefault="005264A2" w:rsidP="005264A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8D0481" w:rsidRPr="00FE4B9D" w:rsidRDefault="00A112E3" w:rsidP="008D0481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AF43A8" w:rsidRPr="008E3201" w:rsidRDefault="00AF43A8" w:rsidP="002E4C93">
      <w:pPr>
        <w:jc w:val="both"/>
        <w:rPr>
          <w:bCs/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Pr="005B422C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 xml:space="preserve">2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>- Приложение № 4 -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A275F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A275F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A275F5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Pr="002B61EB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A275F5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8E3063" w:rsidRPr="008E3063" w:rsidTr="008F407A">
        <w:trPr>
          <w:trHeight w:val="2864"/>
        </w:trPr>
        <w:tc>
          <w:tcPr>
            <w:tcW w:w="4609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</w:t>
            </w:r>
            <w:proofErr w:type="gramStart"/>
            <w:r w:rsidRPr="008E3063">
              <w:t xml:space="preserve">АО)   </w:t>
            </w:r>
            <w:proofErr w:type="gramEnd"/>
            <w:r w:rsidRPr="008E3063">
              <w:t xml:space="preserve">                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5177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>«_____» ______________20___ г.                                  «_____» _____________20____ г.</w:t>
      </w:r>
    </w:p>
    <w:p w:rsidR="00D13CBF" w:rsidRDefault="00D13CBF" w:rsidP="00D13CB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p w:rsidR="00D13CBF" w:rsidRPr="008E3063" w:rsidRDefault="00D13CBF" w:rsidP="008E3063">
      <w:pPr>
        <w:jc w:val="both"/>
      </w:pPr>
    </w:p>
    <w:sectPr w:rsidR="00D13CBF" w:rsidRPr="008E3063" w:rsidSect="002B61EB">
      <w:footerReference w:type="default" r:id="rId8"/>
      <w:pgSz w:w="11906" w:h="16838"/>
      <w:pgMar w:top="426" w:right="851" w:bottom="142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9E" w:rsidRDefault="006D7B9E" w:rsidP="00F347FB">
      <w:r>
        <w:separator/>
      </w:r>
    </w:p>
  </w:endnote>
  <w:endnote w:type="continuationSeparator" w:id="0">
    <w:p w:rsidR="006D7B9E" w:rsidRDefault="006D7B9E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D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9E" w:rsidRDefault="006D7B9E" w:rsidP="00F347FB">
      <w:r>
        <w:separator/>
      </w:r>
    </w:p>
  </w:footnote>
  <w:footnote w:type="continuationSeparator" w:id="0">
    <w:p w:rsidR="006D7B9E" w:rsidRDefault="006D7B9E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6551"/>
    <w:rsid w:val="00176709"/>
    <w:rsid w:val="00176836"/>
    <w:rsid w:val="00181225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79EE"/>
    <w:rsid w:val="00437E90"/>
    <w:rsid w:val="00440358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F13E9"/>
    <w:rsid w:val="004F2D91"/>
    <w:rsid w:val="004F67BD"/>
    <w:rsid w:val="004F6E7C"/>
    <w:rsid w:val="004F733B"/>
    <w:rsid w:val="004F7B13"/>
    <w:rsid w:val="00500102"/>
    <w:rsid w:val="005002DA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E1952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C6B"/>
    <w:rsid w:val="006813B2"/>
    <w:rsid w:val="00681536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BFC"/>
    <w:rsid w:val="00753713"/>
    <w:rsid w:val="00754DDB"/>
    <w:rsid w:val="00756618"/>
    <w:rsid w:val="00756FB9"/>
    <w:rsid w:val="00761079"/>
    <w:rsid w:val="007620A9"/>
    <w:rsid w:val="00762A91"/>
    <w:rsid w:val="007637B5"/>
    <w:rsid w:val="00764836"/>
    <w:rsid w:val="00771829"/>
    <w:rsid w:val="0077246D"/>
    <w:rsid w:val="00772DE9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25BB"/>
    <w:rsid w:val="008F38A1"/>
    <w:rsid w:val="008F4486"/>
    <w:rsid w:val="008F4EE1"/>
    <w:rsid w:val="00900CD2"/>
    <w:rsid w:val="00907DFA"/>
    <w:rsid w:val="009100CE"/>
    <w:rsid w:val="00910147"/>
    <w:rsid w:val="00914416"/>
    <w:rsid w:val="00914758"/>
    <w:rsid w:val="009150E1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D04"/>
    <w:rsid w:val="009D154F"/>
    <w:rsid w:val="009D18E0"/>
    <w:rsid w:val="009D2C88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8E2"/>
    <w:rsid w:val="00A04F63"/>
    <w:rsid w:val="00A112E3"/>
    <w:rsid w:val="00A135E6"/>
    <w:rsid w:val="00A145FC"/>
    <w:rsid w:val="00A16413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4840"/>
    <w:rsid w:val="00A8621D"/>
    <w:rsid w:val="00A90FBF"/>
    <w:rsid w:val="00A917C3"/>
    <w:rsid w:val="00A9269B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878"/>
    <w:rsid w:val="00B57198"/>
    <w:rsid w:val="00B6291C"/>
    <w:rsid w:val="00B630C7"/>
    <w:rsid w:val="00B65AC9"/>
    <w:rsid w:val="00B6792A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4CED"/>
    <w:rsid w:val="00D06FD5"/>
    <w:rsid w:val="00D070A5"/>
    <w:rsid w:val="00D1360D"/>
    <w:rsid w:val="00D13AB0"/>
    <w:rsid w:val="00D13CBF"/>
    <w:rsid w:val="00D159F4"/>
    <w:rsid w:val="00D15C62"/>
    <w:rsid w:val="00D21671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637E"/>
    <w:rsid w:val="00D86405"/>
    <w:rsid w:val="00D87294"/>
    <w:rsid w:val="00D90986"/>
    <w:rsid w:val="00D9229C"/>
    <w:rsid w:val="00D948B1"/>
    <w:rsid w:val="00D97253"/>
    <w:rsid w:val="00DA0343"/>
    <w:rsid w:val="00DA2D3C"/>
    <w:rsid w:val="00DA414D"/>
    <w:rsid w:val="00DA4198"/>
    <w:rsid w:val="00DA5234"/>
    <w:rsid w:val="00DA590E"/>
    <w:rsid w:val="00DB0D42"/>
    <w:rsid w:val="00DB120A"/>
    <w:rsid w:val="00DB37AA"/>
    <w:rsid w:val="00DB3E5E"/>
    <w:rsid w:val="00DB668E"/>
    <w:rsid w:val="00DB71C5"/>
    <w:rsid w:val="00DB7B19"/>
    <w:rsid w:val="00DC1E1E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330F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141B"/>
    <w:rsid w:val="00EB36DD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B8F03F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0E1C6A-D256-4B15-A58C-EB6B6AFE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9</Pages>
  <Words>5036</Words>
  <Characters>28711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203</cp:revision>
  <cp:lastPrinted>2021-06-09T03:35:00Z</cp:lastPrinted>
  <dcterms:created xsi:type="dcterms:W3CDTF">2020-05-19T13:05:00Z</dcterms:created>
  <dcterms:modified xsi:type="dcterms:W3CDTF">2021-09-20T00:54:00Z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